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附件1</w:t>
      </w:r>
    </w:p>
    <w:p>
      <w:pPr>
        <w:spacing w:line="580" w:lineRule="exact"/>
        <w:jc w:val="center"/>
        <w:rPr>
          <w:rFonts w:ascii="方正小标宋简体" w:hAnsi="华文中宋" w:eastAsia="方正小标宋简体"/>
          <w:spacing w:val="-6"/>
          <w:sz w:val="44"/>
          <w:szCs w:val="44"/>
        </w:rPr>
      </w:pPr>
      <w:r>
        <w:rPr>
          <w:rFonts w:hint="eastAsia" w:ascii="方正小标宋简体" w:hAnsi="华文中宋" w:eastAsia="方正小标宋简体"/>
          <w:spacing w:val="-6"/>
          <w:sz w:val="44"/>
          <w:szCs w:val="44"/>
        </w:rPr>
        <w:t>202</w:t>
      </w:r>
      <w:r>
        <w:rPr>
          <w:rFonts w:hint="eastAsia" w:ascii="方正小标宋简体" w:hAnsi="华文中宋" w:eastAsia="方正小标宋简体"/>
          <w:spacing w:val="-6"/>
          <w:sz w:val="44"/>
          <w:szCs w:val="44"/>
          <w:lang w:val="en-US" w:eastAsia="zh-CN"/>
        </w:rPr>
        <w:t>2</w:t>
      </w:r>
      <w:r>
        <w:rPr>
          <w:rFonts w:hint="eastAsia" w:ascii="方正小标宋简体" w:hAnsi="华文中宋" w:eastAsia="方正小标宋简体"/>
          <w:spacing w:val="-6"/>
          <w:sz w:val="44"/>
          <w:szCs w:val="44"/>
        </w:rPr>
        <w:t>年度宁波市级青年文明号</w:t>
      </w:r>
      <w:r>
        <w:rPr>
          <w:rFonts w:hint="eastAsia" w:ascii="方正小标宋简体" w:hAnsi="华文中宋" w:eastAsia="方正小标宋简体"/>
          <w:spacing w:val="-6"/>
          <w:sz w:val="44"/>
          <w:szCs w:val="44"/>
          <w:lang w:eastAsia="zh-CN"/>
        </w:rPr>
        <w:t>拟推荐</w:t>
      </w:r>
      <w:r>
        <w:rPr>
          <w:rFonts w:hint="eastAsia" w:ascii="方正小标宋简体" w:hAnsi="华文中宋" w:eastAsia="方正小标宋简体"/>
          <w:spacing w:val="-6"/>
          <w:sz w:val="44"/>
          <w:szCs w:val="44"/>
        </w:rPr>
        <w:t>名单</w:t>
      </w:r>
    </w:p>
    <w:p>
      <w:pPr>
        <w:spacing w:line="580" w:lineRule="exact"/>
        <w:jc w:val="center"/>
        <w:rPr>
          <w:rFonts w:ascii="仿宋_GB2312" w:hAnsi="宋体" w:eastAsia="仿宋_GB2312"/>
          <w:color w:val="000000"/>
          <w:sz w:val="32"/>
          <w:szCs w:val="32"/>
        </w:rPr>
      </w:pPr>
      <w:r>
        <w:rPr>
          <w:rFonts w:hint="eastAsia" w:ascii="楷体_GB2312" w:hAnsi="华文中宋" w:eastAsia="楷体_GB2312"/>
          <w:sz w:val="32"/>
          <w:szCs w:val="32"/>
        </w:rPr>
        <w:t>（共</w:t>
      </w:r>
      <w:r>
        <w:rPr>
          <w:rFonts w:hint="eastAsia" w:ascii="楷体_GB2312" w:hAnsi="华文中宋" w:eastAsia="楷体_GB2312"/>
          <w:sz w:val="32"/>
          <w:szCs w:val="32"/>
          <w:lang w:val="en-US" w:eastAsia="zh-CN"/>
        </w:rPr>
        <w:t>202</w:t>
      </w:r>
      <w:r>
        <w:rPr>
          <w:rFonts w:hint="eastAsia" w:ascii="楷体_GB2312" w:hAnsi="华文中宋" w:eastAsia="楷体_GB2312"/>
          <w:sz w:val="32"/>
          <w:szCs w:val="32"/>
        </w:rPr>
        <w:t>家）</w:t>
      </w:r>
    </w:p>
    <w:p>
      <w:pPr>
        <w:numPr>
          <w:ilvl w:val="0"/>
          <w:numId w:val="0"/>
        </w:numPr>
        <w:jc w:val="center"/>
        <w:rPr>
          <w:rFonts w:hint="eastAsia" w:ascii="黑体" w:hAnsi="黑体" w:eastAsia="黑体" w:cs="黑体"/>
          <w:b w:val="0"/>
          <w:bCs w:val="0"/>
          <w:spacing w:val="-17"/>
          <w:w w:val="100"/>
          <w:sz w:val="32"/>
          <w:szCs w:val="32"/>
          <w:lang w:val="en-US" w:eastAsia="zh-CN"/>
        </w:rPr>
      </w:pPr>
    </w:p>
    <w:p>
      <w:pPr>
        <w:numPr>
          <w:ilvl w:val="0"/>
          <w:numId w:val="0"/>
        </w:numPr>
        <w:jc w:val="center"/>
        <w:rPr>
          <w:rFonts w:hint="eastAsia" w:ascii="黑体" w:hAnsi="黑体" w:eastAsia="黑体" w:cs="黑体"/>
          <w:b w:val="0"/>
          <w:bCs w:val="0"/>
          <w:spacing w:val="-17"/>
          <w:w w:val="100"/>
          <w:sz w:val="32"/>
          <w:szCs w:val="32"/>
          <w:lang w:val="en-US" w:eastAsia="zh-CN"/>
        </w:rPr>
      </w:pPr>
      <w:r>
        <w:rPr>
          <w:rFonts w:hint="eastAsia" w:ascii="黑体" w:hAnsi="黑体" w:eastAsia="黑体" w:cs="黑体"/>
          <w:b w:val="0"/>
          <w:bCs w:val="0"/>
          <w:spacing w:val="-17"/>
          <w:w w:val="100"/>
          <w:sz w:val="32"/>
          <w:szCs w:val="32"/>
          <w:lang w:val="en-US" w:eastAsia="zh-CN"/>
        </w:rPr>
        <w:t>一、住建系统（8家）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宁波市城乡建设发展研究中心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宁波市城市基础设施建设发展中心重大城建项目前期团队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宁波建工工程集团有限公司第三公司郭振齐团队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宁波市房地产业协会建设青年工作联络站</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新联合物业服务集团有限公司北仑行政大楼物业服务中心会务部</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宁波市建设工程安全质量管理服务总站青年突击队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宁波建设集团鄞州大道—福庆路（东钱湖段）工程快速路一期工程施工V标段周云龙项目部</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宁波市建设集团股份有限公司张欣鑫项目部</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二、国资系统（7家）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宁波华润兴光燃气有限公司蓝光青年突击队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宁波市公共工程建设中心有限公司项目攻坚团</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宁波交投公路营运管理有限公司马渚收费站</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宁波农副产品物流中心农产品检测中心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宁波市会展旅业有限公司文旅先锋服务队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宁波市城市排水有限公司新周净化水厂水质排查小组</w:t>
      </w:r>
      <w:bookmarkStart w:id="0" w:name="_GoBack"/>
      <w:bookmarkEnd w:id="0"/>
    </w:p>
    <w:p>
      <w:pPr>
        <w:numPr>
          <w:ilvl w:val="0"/>
          <w:numId w:val="0"/>
        </w:numPr>
        <w:jc w:val="left"/>
        <w:rPr>
          <w:rFonts w:hint="eastAsia" w:ascii="仿宋_GB2312" w:hAnsi="仿宋_GB2312" w:eastAsia="仿宋_GB2312" w:cs="仿宋_GB2312"/>
          <w:spacing w:val="-23"/>
          <w:w w:val="100"/>
          <w:sz w:val="32"/>
          <w:szCs w:val="32"/>
          <w:lang w:val="en-US" w:eastAsia="zh-CN"/>
        </w:rPr>
      </w:pPr>
      <w:r>
        <w:rPr>
          <w:rFonts w:hint="eastAsia" w:ascii="仿宋_GB2312" w:hAnsi="仿宋_GB2312" w:eastAsia="仿宋_GB2312" w:cs="仿宋_GB2312"/>
          <w:spacing w:val="-23"/>
          <w:w w:val="100"/>
          <w:sz w:val="32"/>
          <w:szCs w:val="32"/>
          <w:lang w:val="en-US" w:eastAsia="zh-CN"/>
        </w:rPr>
        <w:t>宁波市水务环境集团有限公司制水分公司桃源水厂青年技术攻关精锐小分队</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三、交通系统（3家）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宁波公交集团第三分公司邵辉工作室</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宁波市路网管理与应急指挥中心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宁波智领交通工程检测有限公司“永结砼心”青年技术服务团队</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四、金融系统（13家）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中国工商银行股份有限公司余姚泗门支行</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上海浦东发展银行宁波分行慈溪观海卫支行</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象山县农村信用合作联社黄避岙信用社</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中国农业银行股份有限公司宁波骆驼支行</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浙商银行股份有限公司宁波江北支行</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中国太平洋人寿保险股份有限公司宁波分公司江澄营销服务部</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宁波通商银行慈溪支行</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华夏银行宁波江东支行</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中国光大银行宁波镇海（北仑）支行团支部</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鄞州银行钟公庙支行</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中信银行股份有限公司宁波奉化支行</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中国太平洋财产保险股份有限公司鄞州中心支公司</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中国邮政储蓄银行股份有限公司宁波海曙区鼓楼支行</w:t>
      </w: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五、卫生系统（26家）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宁波市医疗中心李惠利医院东部院区药学部</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宁波市第一医院呼吸与危重症医学科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宁波市第一医院手术室</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中国科学院大学宁波华美医院肾内科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宁波大学医学院附属医院急诊中心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宁波大学医学院附属医院重症监护室</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宁波市中医院肾病科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宁波市临床病理诊断中心细胞病理科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海曙区第三医院门急诊护理</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镇海区人民医院普外二科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镇海区人民医院（宁波市第七医院）心内科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镇海龙赛医院神经内科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宁波市眼科医院眼底病外科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鄞州区第二医院影像科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奉化区人民医院医共体总院检验科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余姚市人民医院手术室</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余姚市人民医院放射影像科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余姚市中医医院重症医学科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余姚市妇幼保健院鹿亭分院</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余姚市第四人民医院骨科团队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慈溪市人民医院医疗健康集团（慈溪市人民医院）普外（肝胆）科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慈溪市人民医院医疗健康集团（慈溪市人民医院）妇科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慈溪市妇幼保健院分娩室</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慈溪市妇幼保健院检验科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慈溪市疾控中心地方病与生物媒介防制科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镇海龙赛医院康复科</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六、公安系统（15家）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宁波市公安局警务航空队警用无人机大队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宁波市公安局高速交警支队三大队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宁波市公安局轨道分局鼓楼站派出所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宁波市公安局海曙分局月湖派出所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宁波市公安局海曙分局刑侦大队（海曙分局反诈中心）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宁波市公安局海曙分局户证办理中心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宁波市公安局江北分局外滩派出所老外滩“北警”突击队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宁波市公安局镇海分局骆驼派出所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宁波市公安局奉化分局情报指挥中心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慈溪市公安局古塘派出所刑侦中队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慈溪市公安局坎墩派出所刑侦组</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宁海县公安局黄坛派出所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象山县公安局新桥派出所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余姚市公安局阳明派出所小任信息化工作室</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宁波市公安局鄞州分局经济开发区派出所</w:t>
      </w:r>
    </w:p>
    <w:p>
      <w:pPr>
        <w:numPr>
          <w:ilvl w:val="0"/>
          <w:numId w:val="0"/>
        </w:numPr>
        <w:jc w:val="both"/>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七、税务系统（17家）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国家税务总局宁波市税务局第一税务分局服务管理三科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国家税务总局宁波市税务局稽查局“火炬”青年工作室</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国家税务总局宁波市税务局第一稽查局检查三科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国家税务总局宁波市鄞州区税务局福明税务所办税服务厅</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宁波税务12366鄞州呼叫中心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国家税务总局宁波市江北区税务局文教税务所办税服务厅</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国家税务总局宁波市北仑区税务局小港税务所办税服务厅</w:t>
      </w:r>
    </w:p>
    <w:p>
      <w:pPr>
        <w:numPr>
          <w:ilvl w:val="0"/>
          <w:numId w:val="0"/>
        </w:numPr>
        <w:jc w:val="left"/>
        <w:rPr>
          <w:rFonts w:hint="eastAsia" w:ascii="仿宋_GB2312" w:hAnsi="仿宋_GB2312" w:eastAsia="仿宋_GB2312" w:cs="仿宋_GB2312"/>
          <w:spacing w:val="-23"/>
          <w:w w:val="100"/>
          <w:sz w:val="32"/>
          <w:szCs w:val="32"/>
          <w:lang w:val="en-US" w:eastAsia="zh-CN"/>
        </w:rPr>
      </w:pPr>
      <w:r>
        <w:rPr>
          <w:rFonts w:hint="eastAsia" w:ascii="仿宋_GB2312" w:hAnsi="仿宋_GB2312" w:eastAsia="仿宋_GB2312" w:cs="仿宋_GB2312"/>
          <w:spacing w:val="-23"/>
          <w:w w:val="100"/>
          <w:sz w:val="32"/>
          <w:szCs w:val="32"/>
          <w:lang w:val="en-US" w:eastAsia="zh-CN"/>
        </w:rPr>
        <w:t>国家税务总局镇海区税务局澥浦税务所“1+E”税企工作室青年文明号</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国家税务总局宁波市奉化区税务局“见实”税收服务队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国家税务总局余姚市税务局陆埠税务所办税服务厅</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国家税务总局余姚市税务局丈亭税务所办税服务厅</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国家税务总局慈溪市税务局逍林税务所业务管理组</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国家税务总局慈溪市税务局宗汉税务所日常管理组</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国家税务总局宁海县税务局梅林税务所办税服务厅</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国家税务总局宁海县税务局第一税务所办税服务厅</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国家税务总局象山县税务局第二税务所“先锋鸟”服务队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国家税务总局象山县税务局丹西税务所“青税向阳”服务队</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八、海关系统（4家）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宁波海关所属镇海海关查验一科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宁波海关所属北仑海关驻穿山办事处查验一科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宁波海关所属奉化海关“奉行”统计工作室</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宁波海关所属杭州湾新区海关综合业务科</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九、城管系统（4家）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鄞州区综合行政执法大队钟公庙中队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宁波奉化华润兴光燃气有限公司安检计量攻坚队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海曙区综合行政执法局江厦中队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江北区市政养护中心“突击队”</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十、市场监管系统（13家）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余姚市市场监督管理局马渚分局受理室</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慈溪市市场监督管理局龙山市场监管分局注册厅</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宁波市鄞州区市场监督管理局咸祥市场监管所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宁波市海曙区市场监督管理局月湖（江厦）市场监管所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宁波市海曙区市场监督管理局鄞江市场监管所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宁波市宁海县市场监督管理局深甽市场监督管理所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宁波市宁海县市场监督管理局药品医疗器械监督管理所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宁波市象山县食品检验检测中心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宁波市象山县市场监督管理局定塘市场监管所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宁波市象山县市场监督管理局西周市场监管所</w:t>
      </w:r>
    </w:p>
    <w:p>
      <w:pPr>
        <w:numPr>
          <w:ilvl w:val="0"/>
          <w:numId w:val="0"/>
        </w:numPr>
        <w:jc w:val="left"/>
        <w:rPr>
          <w:rFonts w:hint="eastAsia" w:ascii="仿宋_GB2312" w:hAnsi="仿宋_GB2312" w:eastAsia="仿宋_GB2312" w:cs="仿宋_GB2312"/>
          <w:spacing w:val="-23"/>
          <w:w w:val="100"/>
          <w:sz w:val="32"/>
          <w:szCs w:val="32"/>
          <w:lang w:val="en-US" w:eastAsia="zh-CN"/>
        </w:rPr>
      </w:pPr>
      <w:r>
        <w:rPr>
          <w:rFonts w:hint="eastAsia" w:ascii="仿宋_GB2312" w:hAnsi="仿宋_GB2312" w:eastAsia="仿宋_GB2312" w:cs="仿宋_GB2312"/>
          <w:spacing w:val="-23"/>
          <w:w w:val="100"/>
          <w:sz w:val="32"/>
          <w:szCs w:val="32"/>
          <w:lang w:val="en-US" w:eastAsia="zh-CN"/>
        </w:rPr>
        <w:t>宁波市江北区市场监督管理局行政审批科（外商投资企业注册登记科）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慈溪市市场监督管理局逍林市场监管所注册厅</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慈溪市市场监督管理局浒山市场监管所注册厅</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十一、电业系统（4家）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国网象山县供电公司象东供电所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国网浙江宁波市鄞州区供电有限公司东钱湖供电所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国网宁波供电公司变电检修中心变电二次运检一班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宁波市电力设计院有限公司线路室</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十二、移动系统（1家）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宁波移动江北分公司城区网格</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十三、联通系统（1家）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宁波联通政企BG创新业务突击队</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十四、电信系统（5家）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中国电信股份有限公司宁波分公司114号码百事通话务台席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中国电信股份有限公司宁海分公司中心营业厅宁</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中国电信股份有限公司宁波分公司江北分局庄桥营业厅</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中国电信股份有限公司慈溪分公司中心营业厅</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中国电信股份有限公司余姚分公司政务服务热线</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十五、法院系统（3家）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慈溪市人民法院刑事审判庭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宁波市海曙区人民法院望春人民法庭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余姚市人民法院执行局</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十六、自然资源和规划系统（1家）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宁波市不动产甬小不青年先锋队</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十七、港务系统（5家）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北一集司操作部生产组龙门吊二班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“红码头”青年创客部落</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梅东公司营运操作部服务中心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大港引航甬港引35号</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宁波航交所港航物流大数据分析团队</w:t>
      </w:r>
    </w:p>
    <w:p>
      <w:pPr>
        <w:numPr>
          <w:ilvl w:val="0"/>
          <w:numId w:val="0"/>
        </w:numPr>
        <w:jc w:val="center"/>
        <w:rPr>
          <w:rFonts w:hint="eastAsia" w:ascii="仿宋_GB2312" w:hAnsi="仿宋_GB2312" w:eastAsia="仿宋_GB2312" w:cs="仿宋_GB2312"/>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十八、机关系统（3家）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宁波行政会议中心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宁波市12345政务服务热线中心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行政中心5号楼三楼餐饮部</w:t>
      </w:r>
    </w:p>
    <w:p>
      <w:pPr>
        <w:numPr>
          <w:ilvl w:val="0"/>
          <w:numId w:val="0"/>
        </w:numPr>
        <w:jc w:val="center"/>
        <w:rPr>
          <w:rFonts w:hint="eastAsia" w:ascii="黑体" w:hAnsi="黑体" w:eastAsia="黑体" w:cs="黑体"/>
          <w:spacing w:val="-17"/>
          <w:w w:val="100"/>
          <w:sz w:val="32"/>
          <w:szCs w:val="32"/>
          <w:lang w:val="en-US" w:eastAsia="zh-CN"/>
        </w:rPr>
      </w:pPr>
    </w:p>
    <w:p>
      <w:pPr>
        <w:numPr>
          <w:ilvl w:val="0"/>
          <w:numId w:val="0"/>
        </w:numPr>
        <w:jc w:val="center"/>
        <w:rPr>
          <w:rFonts w:hint="eastAsia" w:ascii="黑体" w:hAnsi="黑体" w:eastAsia="黑体" w:cs="黑体"/>
          <w:spacing w:val="-17"/>
          <w:w w:val="100"/>
          <w:sz w:val="32"/>
          <w:szCs w:val="32"/>
          <w:lang w:val="en-US" w:eastAsia="zh-CN"/>
        </w:rPr>
      </w:pPr>
      <w:r>
        <w:rPr>
          <w:rFonts w:hint="eastAsia" w:ascii="黑体" w:hAnsi="黑体" w:eastAsia="黑体" w:cs="黑体"/>
          <w:spacing w:val="-17"/>
          <w:w w:val="100"/>
          <w:sz w:val="32"/>
          <w:szCs w:val="32"/>
          <w:lang w:val="en-US" w:eastAsia="zh-CN"/>
        </w:rPr>
        <w:t>十九、未全行业（69家）</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宁波市政集团桥隧青年科创铁军</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宁波市公安局海曙分局古林派出所</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雅戈尔001体验馆销售团队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宁波空管站管制运行部塔台管制室凌霄班组</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宁波联合动力投资控股有限公司</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江北区消防救援大队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浙江均泰建设有限公司</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镇海区蛟川街道临江社区</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宁波市镇海蛟川书院青川先锋团</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宁波油港轮驳有限公司“甬港拖26”轮</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招宝山街道胜利路社区居民委员会</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镇海交警大队庄市中队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梅山街道金创社区公共服务中心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宁波市北仑区消防救援大队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宁波市北仑区新碶街道泰河幼儿园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鄞州区气象台</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宁波市鄞城智慧城市建设发展有限公司</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新日月生活服务集团股份有限公司总部职能团队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鄞州区东钱湖镇清泉社区便民服务中心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国网浙江宁波市鄞州区供电有限公司调控中心自动化运维班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浙江海港集团财务有限公司信贷部</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鄞州区综合行政执法大队塘溪中队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恒丰银行宁波分行消费者权益保护分站</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奉化区消防救援大队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中国金茂宁波生命科学城奉化青年服务队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国网浙江电力有限公司宁波市奉化区公司运维检修中心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宁波广源忆江南有限公司</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余姚首创水务有限公司维修班组</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余姚市气象台</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国家税务总局余姚市税务局阳明税务所知行青税突击队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余姚市第五职业技术学校兰溪工作室</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国能浙江余姚燃气发电有限责任公司运行三值</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慈溪华润燃气有限公司客户服务部</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慈溪市浒山中学地理教研组</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慈溪市安琪儿幼稚园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慈溪市东河区水利综合服务站</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慈溪市志愿义工联合银行（总行）服务窗口</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宁海县消防救援大队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宁海县疾病预防控制中心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宁海县强蛟镇中心幼儿园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宁海县人才服务中心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东方日升新能源股份有限公司行政管理中心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象山县水质检测有限公司</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浙江良和交通建设有限公司</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宁波卷烟厂卷包车间物流组</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北仑富邦世纪广场</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梅沁社区党群服务中心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翔云社区青年团队</w:t>
      </w:r>
    </w:p>
    <w:p>
      <w:pPr>
        <w:numPr>
          <w:ilvl w:val="0"/>
          <w:numId w:val="0"/>
        </w:numPr>
        <w:jc w:val="left"/>
        <w:rPr>
          <w:rFonts w:hint="eastAsia" w:ascii="仿宋_GB2312" w:hAnsi="仿宋_GB2312" w:eastAsia="仿宋_GB2312" w:cs="仿宋_GB2312"/>
          <w:spacing w:val="-23"/>
          <w:w w:val="100"/>
          <w:sz w:val="32"/>
          <w:szCs w:val="32"/>
          <w:lang w:val="en-US" w:eastAsia="zh-CN"/>
        </w:rPr>
      </w:pPr>
      <w:r>
        <w:rPr>
          <w:rFonts w:hint="eastAsia" w:ascii="仿宋_GB2312" w:hAnsi="仿宋_GB2312" w:eastAsia="仿宋_GB2312" w:cs="仿宋_GB2312"/>
          <w:spacing w:val="-23"/>
          <w:w w:val="100"/>
          <w:sz w:val="32"/>
          <w:szCs w:val="32"/>
          <w:lang w:val="en-US" w:eastAsia="zh-CN"/>
        </w:rPr>
        <w:t>国家税务总局宁波杭州湾新区税务局“七心”综合服务专业咨询团队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宁波杭州湾新区初级中学</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宁波市杭州湾医院普外科</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宁波银行永赢租赁人力资源部</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中石化宁波工程有限公司市场部三新业务攻坚组</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国能浙江北仑第一发电有限公司运行部一值6、7机</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中交三航局宁波分公司舟山片区项目团支部</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国家开发银行宁波市分行经营管理处</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中国人寿宁波市客户体验中心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宁波市轨道交通集团有限公司运营分公司通号维修中心二车间东钱湖基地综合工班</w:t>
      </w:r>
    </w:p>
    <w:p>
      <w:pPr>
        <w:numPr>
          <w:ilvl w:val="0"/>
          <w:numId w:val="0"/>
        </w:numPr>
        <w:jc w:val="left"/>
        <w:rPr>
          <w:rFonts w:hint="eastAsia" w:ascii="仿宋_GB2312" w:hAnsi="仿宋_GB2312" w:eastAsia="仿宋_GB2312" w:cs="仿宋_GB2312"/>
          <w:spacing w:val="-28"/>
          <w:w w:val="100"/>
          <w:sz w:val="32"/>
          <w:szCs w:val="32"/>
          <w:lang w:val="en-US" w:eastAsia="zh-CN"/>
        </w:rPr>
      </w:pPr>
      <w:r>
        <w:rPr>
          <w:rFonts w:hint="eastAsia" w:ascii="仿宋_GB2312" w:hAnsi="仿宋_GB2312" w:eastAsia="仿宋_GB2312" w:cs="仿宋_GB2312"/>
          <w:spacing w:val="-28"/>
          <w:w w:val="100"/>
          <w:sz w:val="32"/>
          <w:szCs w:val="32"/>
          <w:lang w:val="en-US" w:eastAsia="zh-CN"/>
        </w:rPr>
        <w:t>宁波市轨道交通集团有限公司运营分公司工务维修中心一车间综合工班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宁波市轨道交通集团有限公司智慧运营分公司5号线 接触网工班</w:t>
      </w:r>
    </w:p>
    <w:p>
      <w:pPr>
        <w:numPr>
          <w:ilvl w:val="0"/>
          <w:numId w:val="0"/>
        </w:numPr>
        <w:jc w:val="left"/>
        <w:rPr>
          <w:rFonts w:hint="eastAsia" w:ascii="仿宋_GB2312" w:hAnsi="仿宋_GB2312" w:eastAsia="仿宋_GB2312" w:cs="仿宋_GB2312"/>
          <w:spacing w:val="-23"/>
          <w:w w:val="100"/>
          <w:sz w:val="32"/>
          <w:szCs w:val="32"/>
          <w:lang w:val="en-US" w:eastAsia="zh-CN"/>
        </w:rPr>
      </w:pPr>
      <w:r>
        <w:rPr>
          <w:rFonts w:hint="eastAsia" w:ascii="仿宋_GB2312" w:hAnsi="仿宋_GB2312" w:eastAsia="仿宋_GB2312" w:cs="仿宋_GB2312"/>
          <w:spacing w:val="-23"/>
          <w:w w:val="100"/>
          <w:sz w:val="32"/>
          <w:szCs w:val="32"/>
          <w:lang w:val="en-US" w:eastAsia="zh-CN"/>
        </w:rPr>
        <w:t>宁波市轨道交通集团有限公司线网调度分公司票务中心线网测试工班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宁波市轨道交通物业客服中心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宁波海关缉私局“4242”青年技术服务热线</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宁波鄞奉海事处“心桥”青年突击队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宁波海事局后勤管理中心</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国能浙江宁海发电有限公司维护部炉控二班</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宁波市消防救援支队特勤大队</w:t>
      </w:r>
    </w:p>
    <w:p>
      <w:pPr>
        <w:numPr>
          <w:ilvl w:val="0"/>
          <w:numId w:val="0"/>
        </w:numPr>
        <w:jc w:val="left"/>
        <w:rPr>
          <w:rFonts w:hint="eastAsia" w:ascii="仿宋_GB2312" w:hAnsi="仿宋_GB2312" w:eastAsia="仿宋_GB2312" w:cs="仿宋_GB2312"/>
          <w:spacing w:val="-17"/>
          <w:w w:val="100"/>
          <w:sz w:val="32"/>
          <w:szCs w:val="32"/>
          <w:lang w:val="en-US" w:eastAsia="zh-CN"/>
        </w:rPr>
      </w:pPr>
      <w:r>
        <w:rPr>
          <w:rFonts w:hint="eastAsia" w:ascii="仿宋_GB2312" w:hAnsi="仿宋_GB2312" w:eastAsia="仿宋_GB2312" w:cs="仿宋_GB2312"/>
          <w:spacing w:val="-17"/>
          <w:w w:val="100"/>
          <w:sz w:val="32"/>
          <w:szCs w:val="32"/>
          <w:lang w:val="en-US" w:eastAsia="zh-CN"/>
        </w:rPr>
        <w:t>余姚市消防救援大队</w:t>
      </w:r>
    </w:p>
    <w:p>
      <w:pPr>
        <w:numPr>
          <w:ilvl w:val="0"/>
          <w:numId w:val="0"/>
        </w:numPr>
        <w:jc w:val="left"/>
        <w:rPr>
          <w:rFonts w:hint="eastAsia" w:ascii="仿宋_GB2312" w:hAnsi="仿宋_GB2312" w:eastAsia="仿宋_GB2312" w:cs="仿宋_GB2312"/>
          <w:spacing w:val="-17"/>
          <w:w w:val="10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pacing w:val="-17"/>
          <w:w w:val="100"/>
          <w:sz w:val="32"/>
          <w:szCs w:val="32"/>
          <w:lang w:val="en-US" w:eastAsia="zh-CN"/>
        </w:rPr>
        <w:t>宁波广电集团融媒体技术无线公司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MzJmNzhiY2Q4ZDY5NDUzODQ3ZGU4ZDkzY2IwM2QifQ=="/>
  </w:docVars>
  <w:rsids>
    <w:rsidRoot w:val="597E54D7"/>
    <w:rsid w:val="597E5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3683</Words>
  <Characters>3714</Characters>
  <Lines>0</Lines>
  <Paragraphs>0</Paragraphs>
  <TotalTime>0</TotalTime>
  <ScaleCrop>false</ScaleCrop>
  <LinksUpToDate>false</LinksUpToDate>
  <CharactersWithSpaces>3715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2023-02-10T03:34:00Z</dcterms:created>
  <dc:creator>钟妤婕</dc:creator>
  <cp:lastModifiedBy>钟妤婕</cp:lastModifiedBy>
  <dcterms:modified xsi:type="dcterms:W3CDTF">2023-02-10T03:36:30Z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F0E02C285ECD47B4A3D69E91D6D0C72C</vt:lpwstr>
  </property>
</Properties>
</file>